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FCF1" w14:textId="77777777" w:rsidR="00C012A9" w:rsidRDefault="00000000">
      <w:pPr>
        <w:spacing w:after="40"/>
      </w:pPr>
      <w:r>
        <w:rPr>
          <w:b/>
          <w:bCs/>
          <w:color w:val="1F3864"/>
          <w:sz w:val="36"/>
          <w:szCs w:val="36"/>
        </w:rPr>
        <w:t>Alyn M. Jean, MBA, CSPO, AI Consultant</w:t>
      </w:r>
    </w:p>
    <w:p w14:paraId="30E969EA" w14:textId="77777777" w:rsidR="00C012A9" w:rsidRDefault="00000000">
      <w:pPr>
        <w:spacing w:after="60"/>
      </w:pPr>
      <w:r>
        <w:rPr>
          <w:color w:val="2E5496"/>
          <w:sz w:val="22"/>
          <w:szCs w:val="22"/>
        </w:rPr>
        <w:t xml:space="preserve">Founder &amp; </w:t>
      </w:r>
      <w:proofErr w:type="gramStart"/>
      <w:r>
        <w:rPr>
          <w:color w:val="2E5496"/>
          <w:sz w:val="22"/>
          <w:szCs w:val="22"/>
        </w:rPr>
        <w:t>President  |</w:t>
      </w:r>
      <w:proofErr w:type="gramEnd"/>
      <w:r>
        <w:rPr>
          <w:color w:val="2E5496"/>
          <w:sz w:val="22"/>
          <w:szCs w:val="22"/>
        </w:rPr>
        <w:t xml:space="preserve">  AI-Powered Operations, Business Transformation &amp; Executive Leadership</w:t>
      </w:r>
    </w:p>
    <w:p w14:paraId="059110FA" w14:textId="6EA03445" w:rsidR="00C012A9" w:rsidRDefault="00000000">
      <w:pPr>
        <w:spacing w:after="100"/>
      </w:pPr>
      <w:r>
        <w:rPr>
          <w:color w:val="444444"/>
          <w:sz w:val="19"/>
          <w:szCs w:val="19"/>
        </w:rPr>
        <w:t xml:space="preserve">Atlanta, </w:t>
      </w:r>
      <w:proofErr w:type="gramStart"/>
      <w:r>
        <w:rPr>
          <w:color w:val="444444"/>
          <w:sz w:val="19"/>
          <w:szCs w:val="19"/>
        </w:rPr>
        <w:t>GA  ·</w:t>
      </w:r>
      <w:proofErr w:type="gramEnd"/>
      <w:r>
        <w:rPr>
          <w:color w:val="444444"/>
          <w:sz w:val="19"/>
          <w:szCs w:val="19"/>
        </w:rPr>
        <w:t xml:space="preserve">  </w:t>
      </w:r>
      <w:proofErr w:type="gramStart"/>
      <w:r>
        <w:rPr>
          <w:color w:val="444444"/>
          <w:sz w:val="19"/>
          <w:szCs w:val="19"/>
        </w:rPr>
        <w:t>201.315.5082  ·</w:t>
      </w:r>
      <w:proofErr w:type="gramEnd"/>
      <w:r>
        <w:rPr>
          <w:color w:val="444444"/>
          <w:sz w:val="19"/>
          <w:szCs w:val="19"/>
        </w:rPr>
        <w:t xml:space="preserve">  </w:t>
      </w:r>
      <w:proofErr w:type="gramStart"/>
      <w:r>
        <w:rPr>
          <w:color w:val="444444"/>
          <w:sz w:val="19"/>
          <w:szCs w:val="19"/>
        </w:rPr>
        <w:t>alyn</w:t>
      </w:r>
      <w:r w:rsidR="00CD1AF5">
        <w:rPr>
          <w:color w:val="444444"/>
          <w:sz w:val="19"/>
          <w:szCs w:val="19"/>
        </w:rPr>
        <w:t>.</w:t>
      </w:r>
      <w:r>
        <w:rPr>
          <w:color w:val="444444"/>
          <w:sz w:val="19"/>
          <w:szCs w:val="19"/>
        </w:rPr>
        <w:t>jean@weoptivise.com  ·</w:t>
      </w:r>
      <w:proofErr w:type="gramEnd"/>
      <w:r>
        <w:rPr>
          <w:color w:val="444444"/>
          <w:sz w:val="19"/>
          <w:szCs w:val="19"/>
        </w:rPr>
        <w:t xml:space="preserve">  linkedin.com/in/</w:t>
      </w:r>
      <w:proofErr w:type="spellStart"/>
      <w:r>
        <w:rPr>
          <w:color w:val="444444"/>
          <w:sz w:val="19"/>
          <w:szCs w:val="19"/>
        </w:rPr>
        <w:t>alyn</w:t>
      </w:r>
      <w:proofErr w:type="spellEnd"/>
      <w:r>
        <w:rPr>
          <w:color w:val="444444"/>
          <w:sz w:val="19"/>
          <w:szCs w:val="19"/>
        </w:rPr>
        <w:t>-</w:t>
      </w:r>
      <w:proofErr w:type="gramStart"/>
      <w:r>
        <w:rPr>
          <w:color w:val="444444"/>
          <w:sz w:val="19"/>
          <w:szCs w:val="19"/>
        </w:rPr>
        <w:t>jean  ·</w:t>
      </w:r>
      <w:proofErr w:type="gramEnd"/>
      <w:r>
        <w:rPr>
          <w:color w:val="444444"/>
          <w:sz w:val="19"/>
          <w:szCs w:val="19"/>
        </w:rPr>
        <w:t xml:space="preserve">  weoptivise.com</w:t>
      </w:r>
    </w:p>
    <w:p w14:paraId="2944E791" w14:textId="77777777" w:rsidR="00C012A9" w:rsidRDefault="00C012A9">
      <w:pPr>
        <w:pBdr>
          <w:bottom w:val="single" w:sz="12" w:space="1" w:color="2E5496"/>
        </w:pBdr>
        <w:spacing w:after="80"/>
      </w:pPr>
    </w:p>
    <w:p w14:paraId="5374679D" w14:textId="77777777" w:rsidR="00C012A9" w:rsidRDefault="00000000">
      <w:pPr>
        <w:spacing w:before="200" w:after="40"/>
      </w:pPr>
      <w:r>
        <w:rPr>
          <w:b/>
          <w:bCs/>
          <w:color w:val="1F3864"/>
          <w:sz w:val="26"/>
          <w:szCs w:val="26"/>
        </w:rPr>
        <w:t>Professional Summary</w:t>
      </w:r>
    </w:p>
    <w:p w14:paraId="33B7C5E2" w14:textId="77777777" w:rsidR="00C012A9" w:rsidRDefault="00C012A9">
      <w:pPr>
        <w:pBdr>
          <w:bottom w:val="single" w:sz="8" w:space="1" w:color="2E5496"/>
        </w:pBdr>
        <w:spacing w:after="80"/>
      </w:pPr>
    </w:p>
    <w:p w14:paraId="2C2F2C65" w14:textId="419E38B0" w:rsidR="00C012A9" w:rsidRDefault="00000000">
      <w:pPr>
        <w:spacing w:before="60" w:after="60"/>
      </w:pPr>
      <w:r>
        <w:t xml:space="preserve">Operations executive and entrepreneur with 26+ years of experience </w:t>
      </w:r>
      <w:r w:rsidR="00CD1AF5">
        <w:t>in</w:t>
      </w:r>
      <w:r>
        <w:t xml:space="preserve"> financial services transformation, enterprise client transitions, and venture development. After a distinguished career at BNY Mellon | Pershing — where I led high-stakes RIA onboarding, custody platform implementations, and cross-functional change initiatives — I launched We</w:t>
      </w:r>
      <w:r w:rsidR="00E518CD">
        <w:t xml:space="preserve"> </w:t>
      </w:r>
      <w:proofErr w:type="spellStart"/>
      <w:r>
        <w:t>Optivise</w:t>
      </w:r>
      <w:proofErr w:type="spellEnd"/>
      <w:r w:rsidR="00B1311F">
        <w:t>,</w:t>
      </w:r>
      <w:r>
        <w:t xml:space="preserve"> LLC, an AI-powered business management and operations consultancy built on the methodology of </w:t>
      </w:r>
      <w:r>
        <w:rPr>
          <w:b/>
          <w:bCs/>
        </w:rPr>
        <w:t>Structure • Automate • Scale</w:t>
      </w:r>
      <w:r>
        <w:t>.</w:t>
      </w:r>
    </w:p>
    <w:p w14:paraId="28C6E87F" w14:textId="505DBF42" w:rsidR="00C012A9" w:rsidRDefault="00000000">
      <w:pPr>
        <w:spacing w:before="60" w:after="60"/>
      </w:pPr>
      <w:r>
        <w:t xml:space="preserve">I bring a </w:t>
      </w:r>
      <w:r w:rsidR="00CD1AF5">
        <w:t>solid</w:t>
      </w:r>
      <w:r>
        <w:t xml:space="preserve"> combination of executive-level operational discipline and entrepreneurial execution — </w:t>
      </w:r>
      <w:r w:rsidR="00CD1AF5">
        <w:t>collaborating with</w:t>
      </w:r>
      <w:r>
        <w:t xml:space="preserve"> small businesses and growing organizations </w:t>
      </w:r>
      <w:r w:rsidR="00CD1AF5">
        <w:t xml:space="preserve">to </w:t>
      </w:r>
      <w:r>
        <w:t xml:space="preserve">eliminate friction, automate workflows, and scale with confidence. I remain open to senior leadership roles in operations, transformation, and change management where my background in financial services, </w:t>
      </w:r>
      <w:r w:rsidR="00CD1AF5">
        <w:t xml:space="preserve">Accounting, </w:t>
      </w:r>
      <w:r>
        <w:t>AI enablement, and cross-functional delivery creates immediate value.</w:t>
      </w:r>
    </w:p>
    <w:p w14:paraId="71D226C0" w14:textId="77777777" w:rsidR="00C012A9" w:rsidRDefault="00000000">
      <w:pPr>
        <w:spacing w:before="200" w:after="40"/>
      </w:pPr>
      <w:r>
        <w:rPr>
          <w:b/>
          <w:bCs/>
          <w:color w:val="1F3864"/>
          <w:sz w:val="26"/>
          <w:szCs w:val="26"/>
        </w:rPr>
        <w:t>Core Skills</w:t>
      </w:r>
    </w:p>
    <w:p w14:paraId="2625930E" w14:textId="77777777" w:rsidR="00C012A9" w:rsidRDefault="00C012A9">
      <w:pPr>
        <w:pBdr>
          <w:bottom w:val="single" w:sz="8" w:space="1" w:color="2E5496"/>
        </w:pBdr>
        <w:spacing w:after="80"/>
      </w:pPr>
    </w:p>
    <w:p w14:paraId="0A874AF1" w14:textId="77777777" w:rsidR="00C012A9" w:rsidRDefault="00000000">
      <w:pPr>
        <w:spacing w:before="50" w:after="50"/>
      </w:pPr>
      <w:r>
        <w:rPr>
          <w:b/>
          <w:bCs/>
        </w:rPr>
        <w:t xml:space="preserve">Operations &amp; Transition Management: </w:t>
      </w:r>
      <w:r>
        <w:t>End-to-end onboarding, RIA transitions, custody platform conversions, onsite onboarding support, implementation planning, workflow ownership, accounting principles</w:t>
      </w:r>
    </w:p>
    <w:p w14:paraId="0352C4A4" w14:textId="4D3EE84B" w:rsidR="00C012A9" w:rsidRDefault="00000000">
      <w:pPr>
        <w:spacing w:before="50" w:after="50"/>
      </w:pPr>
      <w:r>
        <w:rPr>
          <w:b/>
          <w:bCs/>
        </w:rPr>
        <w:t xml:space="preserve">AI-Enabled Workflow &amp; Automation: </w:t>
      </w:r>
      <w:r w:rsidR="00B86C84">
        <w:t xml:space="preserve">Architected AI-powered operations across 3+ business lines, consolidating 3 legacy platforms into a unified system, automating multi-tier client and subscriber journeys end-to-end, and building intake-to delivery pipelines to eliminate manual intervention. </w:t>
      </w:r>
    </w:p>
    <w:p w14:paraId="194E66D3" w14:textId="77777777" w:rsidR="00C012A9" w:rsidRDefault="00000000">
      <w:pPr>
        <w:spacing w:before="50" w:after="50"/>
      </w:pPr>
      <w:r>
        <w:rPr>
          <w:b/>
          <w:bCs/>
        </w:rPr>
        <w:t xml:space="preserve">Process Improvement &amp; Delivery: </w:t>
      </w:r>
      <w:r>
        <w:t>Process redesign, standardization, agile leadership, KPI development, continuous improvement, Lean Six Sigma</w:t>
      </w:r>
    </w:p>
    <w:p w14:paraId="6FCB7CAD" w14:textId="77777777" w:rsidR="00C012A9" w:rsidRDefault="00000000">
      <w:pPr>
        <w:spacing w:before="50" w:after="50"/>
      </w:pPr>
      <w:r>
        <w:rPr>
          <w:b/>
          <w:bCs/>
        </w:rPr>
        <w:t xml:space="preserve">Stakeholder &amp; Executive Leadership: </w:t>
      </w:r>
      <w:r>
        <w:t>C-suite communication, client relationship management, cross-functional leadership, third-party coordination, team coaching, issue resolution</w:t>
      </w:r>
    </w:p>
    <w:p w14:paraId="6C7AE963" w14:textId="77777777" w:rsidR="00C012A9" w:rsidRDefault="00000000">
      <w:pPr>
        <w:spacing w:before="50" w:after="50"/>
      </w:pPr>
      <w:r>
        <w:rPr>
          <w:b/>
          <w:bCs/>
        </w:rPr>
        <w:t xml:space="preserve">Risk &amp; Controls: </w:t>
      </w:r>
      <w:r>
        <w:t>KYC, AML, FATCA, OFAC, risk assessment, quality assurance frameworks, control-minded execution</w:t>
      </w:r>
    </w:p>
    <w:p w14:paraId="317B1291" w14:textId="582DAEF4" w:rsidR="00D2599E" w:rsidRDefault="00D2599E" w:rsidP="00D2599E">
      <w:pPr>
        <w:spacing w:before="50" w:after="50"/>
      </w:pPr>
      <w:r>
        <w:rPr>
          <w:b/>
          <w:bCs/>
        </w:rPr>
        <w:t xml:space="preserve">App &amp; Product Development: </w:t>
      </w:r>
      <w:r w:rsidR="00E518CD">
        <w:t>Built and deployed 4+ production applications spanning web and mobile – including a dual – platform fintech app (IOS) &amp; Android), a 3-tier SaaS newsletter platform, and AI-</w:t>
      </w:r>
      <w:r w:rsidR="00B86C84">
        <w:t>powered</w:t>
      </w:r>
      <w:r w:rsidR="00E518CD">
        <w:t xml:space="preserve"> client intake tools.</w:t>
      </w:r>
    </w:p>
    <w:p w14:paraId="59840184" w14:textId="29D6EB87" w:rsidR="00D2599E" w:rsidRDefault="00D2599E" w:rsidP="00D2599E">
      <w:pPr>
        <w:spacing w:before="50" w:after="50"/>
      </w:pPr>
      <w:r>
        <w:rPr>
          <w:b/>
          <w:bCs/>
        </w:rPr>
        <w:t xml:space="preserve">Grant Writing &amp; Federal Contracting: </w:t>
      </w:r>
      <w:r w:rsidR="00E518CD">
        <w:t xml:space="preserve">Developed an 11-program grant roadmap targeting $700K+ in federal funding across 2 independent business entities. </w:t>
      </w:r>
    </w:p>
    <w:p w14:paraId="383B11AD" w14:textId="77777777" w:rsidR="00D2599E" w:rsidRDefault="00D2599E" w:rsidP="00D2599E">
      <w:pPr>
        <w:spacing w:before="50" w:after="50"/>
      </w:pPr>
      <w:r>
        <w:rPr>
          <w:b/>
          <w:bCs/>
        </w:rPr>
        <w:t xml:space="preserve">Remote Team Management &amp; SOPs: </w:t>
      </w:r>
      <w:r>
        <w:t>Distributed contractor onboarding, SOP development, performance documentation, project workflow design, remote team coordination across time zones</w:t>
      </w:r>
    </w:p>
    <w:p w14:paraId="42587493" w14:textId="77777777" w:rsidR="00C012A9" w:rsidRDefault="00000000">
      <w:pPr>
        <w:spacing w:before="50" w:after="50"/>
      </w:pPr>
      <w:r>
        <w:rPr>
          <w:b/>
          <w:bCs/>
        </w:rPr>
        <w:t xml:space="preserve">Technology &amp; Tools: </w:t>
      </w:r>
      <w:r>
        <w:t xml:space="preserve">JIRA, </w:t>
      </w:r>
      <w:proofErr w:type="spellStart"/>
      <w:r>
        <w:t>NetX</w:t>
      </w:r>
      <w:proofErr w:type="spellEnd"/>
      <w:r>
        <w:t xml:space="preserve"> 360, FIS Global Plus, ServiceNow, SharePoint, Alteryx, Scrum, Kanban, Agile</w:t>
      </w:r>
    </w:p>
    <w:p w14:paraId="567CFDBF" w14:textId="77777777" w:rsidR="00C012A9" w:rsidRDefault="00000000">
      <w:pPr>
        <w:spacing w:before="200" w:after="40"/>
      </w:pPr>
      <w:r>
        <w:rPr>
          <w:b/>
          <w:bCs/>
          <w:color w:val="1F3864"/>
          <w:sz w:val="26"/>
          <w:szCs w:val="26"/>
        </w:rPr>
        <w:t>Experience</w:t>
      </w:r>
    </w:p>
    <w:p w14:paraId="141F7A22" w14:textId="77777777" w:rsidR="00C012A9" w:rsidRDefault="00C012A9">
      <w:pPr>
        <w:pBdr>
          <w:bottom w:val="single" w:sz="8" w:space="1" w:color="2E5496"/>
        </w:pBdr>
        <w:spacing w:after="80"/>
      </w:pPr>
    </w:p>
    <w:p w14:paraId="169D137D" w14:textId="35166DF7" w:rsidR="00C012A9" w:rsidRDefault="00000000">
      <w:pPr>
        <w:spacing w:before="160" w:after="40"/>
      </w:pPr>
      <w:r>
        <w:rPr>
          <w:b/>
          <w:bCs/>
          <w:sz w:val="22"/>
          <w:szCs w:val="22"/>
        </w:rPr>
        <w:t>We</w:t>
      </w:r>
      <w:r w:rsidR="00E518C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Optivise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gramStart"/>
      <w:r>
        <w:rPr>
          <w:b/>
          <w:bCs/>
          <w:sz w:val="22"/>
          <w:szCs w:val="22"/>
        </w:rPr>
        <w:t>LLC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Founder &amp; </w:t>
      </w:r>
      <w:proofErr w:type="gramStart"/>
      <w:r>
        <w:rPr>
          <w:b/>
          <w:bCs/>
          <w:sz w:val="22"/>
          <w:szCs w:val="22"/>
        </w:rPr>
        <w:t>President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i/>
          <w:iCs/>
          <w:color w:val="444444"/>
          <w:sz w:val="22"/>
          <w:szCs w:val="22"/>
        </w:rPr>
        <w:t>2025–Present</w:t>
      </w:r>
    </w:p>
    <w:p w14:paraId="23017189" w14:textId="77777777" w:rsidR="00C012A9" w:rsidRDefault="00000000">
      <w:pPr>
        <w:spacing w:before="40" w:after="40"/>
      </w:pPr>
      <w:r>
        <w:t>Atlanta-based AI-powered business management and operations consultancy serving small businesses and service-based organizations through the framework of Structure • Automate • Scale.</w:t>
      </w:r>
    </w:p>
    <w:p w14:paraId="096D676B" w14:textId="6B9DB1C9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Designed and deployed AI-enabled client intake and onboarding systems to automate workflows and deliver tiered client experiences.</w:t>
      </w:r>
    </w:p>
    <w:p w14:paraId="452534C2" w14:textId="66508A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Launched AI Opportunity Brief (aiopportunitybriefing.com)</w:t>
      </w:r>
      <w:r w:rsidR="00B86C84">
        <w:t>,</w:t>
      </w:r>
      <w:r>
        <w:t xml:space="preserve"> a daily AI intelligence newsletter translating AI developments into actionable business opportunities for entrepreneurs and operators.</w:t>
      </w:r>
    </w:p>
    <w:p w14:paraId="3F65DBDB" w14:textId="172C7FA4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Serve active consulting clients delivering operational systems, automation infrastructure, and strategic planning.</w:t>
      </w:r>
    </w:p>
    <w:p w14:paraId="41B0312F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Built and manage a distributed contractor team, with documented SOPs, onboarding protocols, and project management workflows replacing legacy tools with a unified GHL operations platform.</w:t>
      </w:r>
    </w:p>
    <w:p w14:paraId="1894D469" w14:textId="4B653F88" w:rsidR="00C012A9" w:rsidRDefault="00000000" w:rsidP="00CD1AF5">
      <w:pPr>
        <w:pStyle w:val="ListParagraph"/>
        <w:numPr>
          <w:ilvl w:val="0"/>
          <w:numId w:val="2"/>
        </w:numPr>
        <w:spacing w:before="40" w:after="40"/>
      </w:pPr>
      <w:r>
        <w:t>Managing a multi-brand venture portfolio</w:t>
      </w:r>
      <w:r w:rsidR="00CD1AF5">
        <w:t xml:space="preserve"> with multiple strategic initiatives including PSI/Problem Solvers Initiative </w:t>
      </w:r>
      <w:r w:rsidR="009A4237">
        <w:t>(youth entrepreneurship nonprofit)</w:t>
      </w:r>
      <w:r>
        <w:t>.</w:t>
      </w:r>
    </w:p>
    <w:p w14:paraId="20A586A7" w14:textId="77777777" w:rsidR="00C012A9" w:rsidRDefault="00000000">
      <w:pPr>
        <w:spacing w:before="160" w:after="40"/>
      </w:pPr>
      <w:r>
        <w:rPr>
          <w:b/>
          <w:bCs/>
          <w:sz w:val="22"/>
          <w:szCs w:val="22"/>
        </w:rPr>
        <w:t xml:space="preserve">BNY Mellon | Pershing </w:t>
      </w:r>
      <w:proofErr w:type="gramStart"/>
      <w:r>
        <w:rPr>
          <w:b/>
          <w:bCs/>
          <w:sz w:val="22"/>
          <w:szCs w:val="22"/>
        </w:rPr>
        <w:t>LLC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Vice President, Client </w:t>
      </w:r>
      <w:proofErr w:type="gramStart"/>
      <w:r>
        <w:rPr>
          <w:b/>
          <w:bCs/>
          <w:sz w:val="22"/>
          <w:szCs w:val="22"/>
        </w:rPr>
        <w:t>Transitions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i/>
          <w:iCs/>
          <w:color w:val="444444"/>
          <w:sz w:val="22"/>
          <w:szCs w:val="22"/>
        </w:rPr>
        <w:t>2013–September 2025</w:t>
      </w:r>
    </w:p>
    <w:p w14:paraId="092B8B97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Led onboarding for institutional and RIA client transitions, including a custody-platform implementation covering $1.3B in assets, coordinating across compliance, legal, technology, sales, and operations to deliver a smooth client transition.</w:t>
      </w:r>
    </w:p>
    <w:p w14:paraId="6696C7F1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Redesigned institutional onboarding workflows with reusable templates and automation, cutting cycle time from 8 weeks to 2 weeks and materially improving the client experience.</w:t>
      </w:r>
    </w:p>
    <w:p w14:paraId="41814935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Provided onsite onboarding support during key transition periods, working directly with clients and internal teams to resolve issues, stabilize launch activities, and maintain momentum.</w:t>
      </w:r>
    </w:p>
    <w:p w14:paraId="17E25C3C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Built executive relationships across business and technical delivery teams, aligning priorities and resolving transition blockers that could slow implementation timelines.</w:t>
      </w:r>
    </w:p>
    <w:p w14:paraId="61F92570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Directed a team of 8 through cross-training and agile ways of working, </w:t>
      </w:r>
      <w:proofErr w:type="gramStart"/>
      <w:r>
        <w:t>improving delivery</w:t>
      </w:r>
      <w:proofErr w:type="gramEnd"/>
      <w:r>
        <w:t xml:space="preserve"> consistency, speed, and team resilience.</w:t>
      </w:r>
    </w:p>
    <w:p w14:paraId="2E1E2A02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Led system migrations and process re-engineering for client conversions, reducing conversion timelines by 50% and supporting stronger client satisfaction and retention.</w:t>
      </w:r>
    </w:p>
    <w:p w14:paraId="563E4CEB" w14:textId="77777777" w:rsidR="00C012A9" w:rsidRDefault="00000000">
      <w:pPr>
        <w:spacing w:before="160" w:after="40"/>
      </w:pPr>
      <w:r>
        <w:rPr>
          <w:b/>
          <w:bCs/>
          <w:sz w:val="22"/>
          <w:szCs w:val="22"/>
        </w:rPr>
        <w:t xml:space="preserve">BNY Mellon | Pershing </w:t>
      </w:r>
      <w:proofErr w:type="gramStart"/>
      <w:r>
        <w:rPr>
          <w:b/>
          <w:bCs/>
          <w:sz w:val="22"/>
          <w:szCs w:val="22"/>
        </w:rPr>
        <w:t>LLC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Business Analyst, Vice </w:t>
      </w:r>
      <w:proofErr w:type="gramStart"/>
      <w:r>
        <w:rPr>
          <w:b/>
          <w:bCs/>
          <w:sz w:val="22"/>
          <w:szCs w:val="22"/>
        </w:rPr>
        <w:t>President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i/>
          <w:iCs/>
          <w:color w:val="444444"/>
          <w:sz w:val="22"/>
          <w:szCs w:val="22"/>
        </w:rPr>
        <w:t>2008–2013</w:t>
      </w:r>
    </w:p>
    <w:p w14:paraId="2F19A412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Led process discovery and requirements gathering for major product transition initiatives, using gap analysis and risk assessment to improve business and technology readiness.</w:t>
      </w:r>
    </w:p>
    <w:p w14:paraId="05B81212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Designed process enhancements that removed 100% of manual client onboarding tasks, lowering operational risk and increasing throughput.</w:t>
      </w:r>
    </w:p>
    <w:p w14:paraId="0199F39E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Mentored analysts and trained cross-functional teams on new workflows and controls, strengthening internal capability and reducing reliance on external resources.</w:t>
      </w:r>
    </w:p>
    <w:p w14:paraId="0A2394EC" w14:textId="77777777" w:rsidR="00C012A9" w:rsidRDefault="00000000">
      <w:pPr>
        <w:spacing w:before="160" w:after="40"/>
      </w:pPr>
      <w:r>
        <w:rPr>
          <w:b/>
          <w:bCs/>
          <w:sz w:val="22"/>
          <w:szCs w:val="22"/>
        </w:rPr>
        <w:t xml:space="preserve">BNY Mellon | Pershing </w:t>
      </w:r>
      <w:proofErr w:type="gramStart"/>
      <w:r>
        <w:rPr>
          <w:b/>
          <w:bCs/>
          <w:sz w:val="22"/>
          <w:szCs w:val="22"/>
        </w:rPr>
        <w:t>LLC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Data Mapping </w:t>
      </w:r>
      <w:proofErr w:type="gramStart"/>
      <w:r>
        <w:rPr>
          <w:b/>
          <w:bCs/>
          <w:sz w:val="22"/>
          <w:szCs w:val="22"/>
        </w:rPr>
        <w:t>Analyst</w:t>
      </w:r>
      <w:r>
        <w:rPr>
          <w:color w:val="555555"/>
          <w:sz w:val="22"/>
          <w:szCs w:val="22"/>
        </w:rPr>
        <w:t xml:space="preserve">  |</w:t>
      </w:r>
      <w:proofErr w:type="gramEnd"/>
      <w:r>
        <w:rPr>
          <w:color w:val="555555"/>
          <w:sz w:val="22"/>
          <w:szCs w:val="22"/>
        </w:rPr>
        <w:t xml:space="preserve">  </w:t>
      </w:r>
      <w:r>
        <w:rPr>
          <w:i/>
          <w:iCs/>
          <w:color w:val="444444"/>
          <w:sz w:val="22"/>
          <w:szCs w:val="22"/>
        </w:rPr>
        <w:t>2002–2008</w:t>
      </w:r>
    </w:p>
    <w:p w14:paraId="1214CEC5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Managed large-scale system conversions by translating third-party data files into Pershing systems, building QA benchmarks that cut transition time by 40%.</w:t>
      </w:r>
    </w:p>
    <w:p w14:paraId="434D20EA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Improved conversion accuracy and handoff quality by creating stronger data-mapping practices that reduced downstream errors during client transitions.</w:t>
      </w:r>
    </w:p>
    <w:p w14:paraId="00F47BD4" w14:textId="4C7D582C" w:rsidR="00C012A9" w:rsidRDefault="00000000">
      <w:pPr>
        <w:spacing w:before="80" w:after="40"/>
      </w:pPr>
      <w:r>
        <w:rPr>
          <w:color w:val="555555"/>
        </w:rPr>
        <w:t>Additional early experience: Accountant, Pershing LLC; Staff Accountant, NM</w:t>
      </w:r>
      <w:r w:rsidR="005965DA">
        <w:rPr>
          <w:color w:val="555555"/>
        </w:rPr>
        <w:t>S</w:t>
      </w:r>
      <w:r>
        <w:rPr>
          <w:color w:val="555555"/>
        </w:rPr>
        <w:t>S.</w:t>
      </w:r>
    </w:p>
    <w:p w14:paraId="3E3F2279" w14:textId="77777777" w:rsidR="00C012A9" w:rsidRDefault="00000000">
      <w:pPr>
        <w:spacing w:before="200" w:after="40"/>
      </w:pPr>
      <w:r>
        <w:rPr>
          <w:b/>
          <w:bCs/>
          <w:color w:val="1F3864"/>
          <w:sz w:val="26"/>
          <w:szCs w:val="26"/>
        </w:rPr>
        <w:t>Education</w:t>
      </w:r>
    </w:p>
    <w:p w14:paraId="171A471D" w14:textId="77777777" w:rsidR="00C012A9" w:rsidRDefault="00C012A9">
      <w:pPr>
        <w:pBdr>
          <w:bottom w:val="single" w:sz="8" w:space="1" w:color="2E5496"/>
        </w:pBdr>
        <w:spacing w:after="80"/>
      </w:pPr>
    </w:p>
    <w:p w14:paraId="6626E997" w14:textId="77777777" w:rsidR="00C012A9" w:rsidRDefault="00000000">
      <w:pPr>
        <w:spacing w:before="60" w:after="40"/>
      </w:pPr>
      <w:r>
        <w:rPr>
          <w:b/>
          <w:bCs/>
        </w:rPr>
        <w:t xml:space="preserve">MBA, Technology </w:t>
      </w:r>
      <w:proofErr w:type="gramStart"/>
      <w:r>
        <w:rPr>
          <w:b/>
          <w:bCs/>
        </w:rPr>
        <w:t>Management</w:t>
      </w:r>
      <w:r>
        <w:t xml:space="preserve">  |</w:t>
      </w:r>
      <w:proofErr w:type="gramEnd"/>
      <w:r>
        <w:t xml:space="preserve">  New Jersey Institute of Technology</w:t>
      </w:r>
    </w:p>
    <w:p w14:paraId="7DDC3FAF" w14:textId="77777777" w:rsidR="00C012A9" w:rsidRDefault="00000000">
      <w:pPr>
        <w:spacing w:before="40" w:after="60"/>
      </w:pPr>
      <w:r>
        <w:rPr>
          <w:b/>
          <w:bCs/>
        </w:rPr>
        <w:t xml:space="preserve">BA, </w:t>
      </w:r>
      <w:proofErr w:type="gramStart"/>
      <w:r>
        <w:rPr>
          <w:b/>
          <w:bCs/>
        </w:rPr>
        <w:t>Accounting</w:t>
      </w:r>
      <w:r>
        <w:t xml:space="preserve">  |</w:t>
      </w:r>
      <w:proofErr w:type="gramEnd"/>
      <w:r>
        <w:t xml:space="preserve">  Fayetteville State University</w:t>
      </w:r>
    </w:p>
    <w:p w14:paraId="05842A1E" w14:textId="77777777" w:rsidR="00C012A9" w:rsidRDefault="00000000">
      <w:pPr>
        <w:spacing w:before="200" w:after="40"/>
      </w:pPr>
      <w:r>
        <w:rPr>
          <w:b/>
          <w:bCs/>
          <w:color w:val="1F3864"/>
          <w:sz w:val="26"/>
          <w:szCs w:val="26"/>
        </w:rPr>
        <w:t>Certifications</w:t>
      </w:r>
    </w:p>
    <w:p w14:paraId="3A507905" w14:textId="77777777" w:rsidR="00C012A9" w:rsidRDefault="00C012A9">
      <w:pPr>
        <w:pBdr>
          <w:bottom w:val="single" w:sz="8" w:space="1" w:color="2E5496"/>
        </w:pBdr>
        <w:spacing w:after="80"/>
      </w:pPr>
    </w:p>
    <w:p w14:paraId="3C3F9087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Certified AI Consultant</w:t>
      </w:r>
    </w:p>
    <w:p w14:paraId="6D987178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Certified Scrum Product Owner (CSPO)</w:t>
      </w:r>
    </w:p>
    <w:p w14:paraId="0C45EE0D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McKinsey &amp; Company — Business Strategy</w:t>
      </w:r>
    </w:p>
    <w:p w14:paraId="71CA1A19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FINRA Series 99</w:t>
      </w:r>
    </w:p>
    <w:p w14:paraId="715825D1" w14:textId="77777777" w:rsidR="00C012A9" w:rsidRDefault="00000000">
      <w:pPr>
        <w:pStyle w:val="ListParagraph"/>
        <w:numPr>
          <w:ilvl w:val="0"/>
          <w:numId w:val="2"/>
        </w:numPr>
        <w:spacing w:before="40" w:after="40"/>
      </w:pPr>
      <w:r>
        <w:t>Lean Six Sigma Yellow Belt</w:t>
      </w:r>
    </w:p>
    <w:sectPr w:rsidR="00C012A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2E9"/>
    <w:multiLevelType w:val="hybridMultilevel"/>
    <w:tmpl w:val="8F4E5068"/>
    <w:lvl w:ilvl="0" w:tplc="F58228D2">
      <w:start w:val="1"/>
      <w:numFmt w:val="bullet"/>
      <w:lvlText w:val="•"/>
      <w:lvlJc w:val="left"/>
      <w:pPr>
        <w:ind w:left="540" w:hanging="300"/>
      </w:pPr>
    </w:lvl>
    <w:lvl w:ilvl="1" w:tplc="4DFE721A">
      <w:numFmt w:val="decimal"/>
      <w:lvlText w:val=""/>
      <w:lvlJc w:val="left"/>
    </w:lvl>
    <w:lvl w:ilvl="2" w:tplc="AB205AA2">
      <w:numFmt w:val="decimal"/>
      <w:lvlText w:val=""/>
      <w:lvlJc w:val="left"/>
    </w:lvl>
    <w:lvl w:ilvl="3" w:tplc="90964A90">
      <w:numFmt w:val="decimal"/>
      <w:lvlText w:val=""/>
      <w:lvlJc w:val="left"/>
    </w:lvl>
    <w:lvl w:ilvl="4" w:tplc="F42AA3F2">
      <w:numFmt w:val="decimal"/>
      <w:lvlText w:val=""/>
      <w:lvlJc w:val="left"/>
    </w:lvl>
    <w:lvl w:ilvl="5" w:tplc="E892BA2A">
      <w:numFmt w:val="decimal"/>
      <w:lvlText w:val=""/>
      <w:lvlJc w:val="left"/>
    </w:lvl>
    <w:lvl w:ilvl="6" w:tplc="6108EC8E">
      <w:numFmt w:val="decimal"/>
      <w:lvlText w:val=""/>
      <w:lvlJc w:val="left"/>
    </w:lvl>
    <w:lvl w:ilvl="7" w:tplc="BA98E3BA">
      <w:numFmt w:val="decimal"/>
      <w:lvlText w:val=""/>
      <w:lvlJc w:val="left"/>
    </w:lvl>
    <w:lvl w:ilvl="8" w:tplc="DC9495D2">
      <w:numFmt w:val="decimal"/>
      <w:lvlText w:val=""/>
      <w:lvlJc w:val="left"/>
    </w:lvl>
  </w:abstractNum>
  <w:abstractNum w:abstractNumId="1" w15:restartNumberingAfterBreak="0">
    <w:nsid w:val="5937545D"/>
    <w:multiLevelType w:val="hybridMultilevel"/>
    <w:tmpl w:val="8C400DB8"/>
    <w:lvl w:ilvl="0" w:tplc="8AF2CFAE">
      <w:start w:val="1"/>
      <w:numFmt w:val="bullet"/>
      <w:lvlText w:val="●"/>
      <w:lvlJc w:val="left"/>
      <w:pPr>
        <w:ind w:left="720" w:hanging="360"/>
      </w:pPr>
    </w:lvl>
    <w:lvl w:ilvl="1" w:tplc="E42E4698">
      <w:start w:val="1"/>
      <w:numFmt w:val="bullet"/>
      <w:lvlText w:val="○"/>
      <w:lvlJc w:val="left"/>
      <w:pPr>
        <w:ind w:left="1440" w:hanging="360"/>
      </w:pPr>
    </w:lvl>
    <w:lvl w:ilvl="2" w:tplc="94029696">
      <w:start w:val="1"/>
      <w:numFmt w:val="bullet"/>
      <w:lvlText w:val="■"/>
      <w:lvlJc w:val="left"/>
      <w:pPr>
        <w:ind w:left="2160" w:hanging="360"/>
      </w:pPr>
    </w:lvl>
    <w:lvl w:ilvl="3" w:tplc="9502DD30">
      <w:start w:val="1"/>
      <w:numFmt w:val="bullet"/>
      <w:lvlText w:val="●"/>
      <w:lvlJc w:val="left"/>
      <w:pPr>
        <w:ind w:left="2880" w:hanging="360"/>
      </w:pPr>
    </w:lvl>
    <w:lvl w:ilvl="4" w:tplc="239A3248">
      <w:start w:val="1"/>
      <w:numFmt w:val="bullet"/>
      <w:lvlText w:val="○"/>
      <w:lvlJc w:val="left"/>
      <w:pPr>
        <w:ind w:left="3600" w:hanging="360"/>
      </w:pPr>
    </w:lvl>
    <w:lvl w:ilvl="5" w:tplc="7A8A896C">
      <w:start w:val="1"/>
      <w:numFmt w:val="bullet"/>
      <w:lvlText w:val="■"/>
      <w:lvlJc w:val="left"/>
      <w:pPr>
        <w:ind w:left="4320" w:hanging="360"/>
      </w:pPr>
    </w:lvl>
    <w:lvl w:ilvl="6" w:tplc="53A8B330">
      <w:start w:val="1"/>
      <w:numFmt w:val="bullet"/>
      <w:lvlText w:val="●"/>
      <w:lvlJc w:val="left"/>
      <w:pPr>
        <w:ind w:left="5040" w:hanging="360"/>
      </w:pPr>
    </w:lvl>
    <w:lvl w:ilvl="7" w:tplc="A9FE0522">
      <w:start w:val="1"/>
      <w:numFmt w:val="bullet"/>
      <w:lvlText w:val="●"/>
      <w:lvlJc w:val="left"/>
      <w:pPr>
        <w:ind w:left="5760" w:hanging="360"/>
      </w:pPr>
    </w:lvl>
    <w:lvl w:ilvl="8" w:tplc="3DB48FE4">
      <w:start w:val="1"/>
      <w:numFmt w:val="bullet"/>
      <w:lvlText w:val="●"/>
      <w:lvlJc w:val="left"/>
      <w:pPr>
        <w:ind w:left="6480" w:hanging="360"/>
      </w:pPr>
    </w:lvl>
  </w:abstractNum>
  <w:num w:numId="1" w16cid:durableId="1466654378">
    <w:abstractNumId w:val="1"/>
    <w:lvlOverride w:ilvl="0">
      <w:startOverride w:val="1"/>
    </w:lvlOverride>
  </w:num>
  <w:num w:numId="2" w16cid:durableId="7475316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A9"/>
    <w:rsid w:val="000122FD"/>
    <w:rsid w:val="004644F3"/>
    <w:rsid w:val="005965DA"/>
    <w:rsid w:val="00596DA2"/>
    <w:rsid w:val="008F4E28"/>
    <w:rsid w:val="009A4237"/>
    <w:rsid w:val="009B35B1"/>
    <w:rsid w:val="00B1311F"/>
    <w:rsid w:val="00B86C84"/>
    <w:rsid w:val="00C012A9"/>
    <w:rsid w:val="00CD1AF5"/>
    <w:rsid w:val="00D2599E"/>
    <w:rsid w:val="00E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3D23"/>
  <w15:docId w15:val="{B04AEC3B-94CD-41CD-B175-FF2ACD76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Aj jean</cp:lastModifiedBy>
  <cp:revision>6</cp:revision>
  <cp:lastPrinted>2026-06-04T20:58:00Z</cp:lastPrinted>
  <dcterms:created xsi:type="dcterms:W3CDTF">2026-06-04T21:57:00Z</dcterms:created>
  <dcterms:modified xsi:type="dcterms:W3CDTF">2026-06-05T22:50:00Z</dcterms:modified>
</cp:coreProperties>
</file>